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12" w:rsidRPr="00C52C12" w:rsidRDefault="00C52C12" w:rsidP="00C52C12">
      <w:pPr>
        <w:numPr>
          <w:ilvl w:val="0"/>
          <w:numId w:val="13"/>
        </w:numPr>
        <w:spacing w:before="360" w:after="200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C52C12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Design to answer the descriptive components of KEQs</w:t>
      </w:r>
    </w:p>
    <w:p w:rsidR="00C52C12" w:rsidRPr="00C52C12" w:rsidRDefault="00C52C12" w:rsidP="00C52C1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13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2221"/>
        <w:gridCol w:w="1361"/>
        <w:gridCol w:w="3296"/>
        <w:gridCol w:w="3174"/>
        <w:gridCol w:w="988"/>
        <w:gridCol w:w="859"/>
      </w:tblGrid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Descriptive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What will be described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Existing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Additional data collection/ retrieval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Sampling/ disaggregation (equity)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Analysis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Timing</w:t>
            </w: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AU"/>
              </w:rPr>
              <w:t xml:space="preserve">KQ: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AU"/>
              </w:rPr>
              <w:t>x.x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AU"/>
              </w:rPr>
              <w:t xml:space="preserve">KQ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AU"/>
              </w:rPr>
              <w:t>x.x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AU"/>
              </w:rPr>
              <w:t xml:space="preserve">KQ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AU"/>
              </w:rPr>
              <w:t>x.x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026FC6" w:rsidRDefault="00026FC6"/>
    <w:p w:rsidR="00C52C12" w:rsidRDefault="00C52C12"/>
    <w:p w:rsidR="00C52C12" w:rsidRPr="00C52C12" w:rsidRDefault="00C52C12" w:rsidP="00C52C12">
      <w:pPr>
        <w:numPr>
          <w:ilvl w:val="0"/>
          <w:numId w:val="13"/>
        </w:numPr>
        <w:spacing w:before="360" w:after="200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C52C12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3. Design to answer the causal components of KEQs</w:t>
      </w:r>
    </w:p>
    <w:p w:rsidR="00C52C12" w:rsidRPr="00C52C12" w:rsidRDefault="00C52C12" w:rsidP="00C52C12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52C12">
        <w:rPr>
          <w:rFonts w:eastAsia="Times New Roman" w:cs="Times New Roman"/>
          <w:b/>
          <w:bCs/>
          <w:color w:val="000000"/>
          <w:sz w:val="22"/>
          <w:szCs w:val="22"/>
          <w:lang w:eastAsia="en-AU"/>
        </w:rPr>
        <w:t>Causal Questions:</w:t>
      </w:r>
    </w:p>
    <w:p w:rsidR="00C52C12" w:rsidRDefault="00C52C12" w:rsidP="00C52C12">
      <w:pPr>
        <w:spacing w:after="20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>[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>list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 xml:space="preserve">…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br/>
        <w:t xml:space="preserve">KQ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>x.x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br/>
        <w:t xml:space="preserve">KQ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>x.x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 xml:space="preserve"> etc.]</w:t>
      </w:r>
    </w:p>
    <w:p w:rsidR="00C52C12" w:rsidRPr="00C52C12" w:rsidRDefault="00C52C12" w:rsidP="00C52C12">
      <w:pPr>
        <w:spacing w:after="20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</w:pPr>
    </w:p>
    <w:tbl>
      <w:tblPr>
        <w:tblW w:w="13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066"/>
        <w:gridCol w:w="1226"/>
        <w:gridCol w:w="3233"/>
        <w:gridCol w:w="3448"/>
        <w:gridCol w:w="3926"/>
      </w:tblGrid>
      <w:tr w:rsidR="00C52C12" w:rsidRPr="00C52C12" w:rsidTr="00C52C12">
        <w:trPr>
          <w:trHeight w:val="7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Causal relationship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Comments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Strategy 1: Scope for a credible counterfactual?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Strategy 2: Scope for checking consistency of evidence?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Strategy 3: Scope for ruling out other alternative explanations?</w:t>
            </w:r>
          </w:p>
        </w:tc>
      </w:tr>
      <w:tr w:rsidR="00C52C12" w:rsidRPr="00C52C12" w:rsidTr="00C52C12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Variable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Variable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ind w:left="72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C52C12" w:rsidRPr="00C52C12" w:rsidRDefault="00C52C12" w:rsidP="00C52C1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52C12" w:rsidRPr="00C52C12" w:rsidRDefault="00C52C12" w:rsidP="00C52C12">
      <w:pPr>
        <w:numPr>
          <w:ilvl w:val="0"/>
          <w:numId w:val="13"/>
        </w:numPr>
        <w:spacing w:before="360" w:after="200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C52C12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Design to answer the evaluative components of KEQs</w:t>
      </w:r>
    </w:p>
    <w:p w:rsidR="00C52C12" w:rsidRPr="00C52C12" w:rsidRDefault="00C52C12" w:rsidP="00C52C1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52C12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AU"/>
        </w:rPr>
        <w:t xml:space="preserve">Evaluative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AU"/>
        </w:rPr>
        <w:t>q</w:t>
      </w:r>
      <w:r w:rsidRPr="00C52C12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AU"/>
        </w:rPr>
        <w:t>uestions</w:t>
      </w:r>
    </w:p>
    <w:p w:rsidR="00C52C12" w:rsidRDefault="00C52C12" w:rsidP="00C52C12">
      <w:pPr>
        <w:spacing w:after="20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>[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>list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 xml:space="preserve">…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br/>
        <w:t xml:space="preserve">KQ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>x.x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br/>
        <w:t xml:space="preserve">KQ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>x.x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 xml:space="preserve"> etc.]</w:t>
      </w:r>
    </w:p>
    <w:p w:rsidR="00C52C12" w:rsidRPr="00C52C12" w:rsidRDefault="00C52C12" w:rsidP="00C52C1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52C12" w:rsidRPr="00C52C12" w:rsidRDefault="00C52C12" w:rsidP="00C52C1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13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1020"/>
        <w:gridCol w:w="1288"/>
        <w:gridCol w:w="2375"/>
        <w:gridCol w:w="6660"/>
      </w:tblGrid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What will be evaluated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Synthesis/Weighting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Process for developing agreed standards, criteria and synthesis</w:t>
            </w: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C52C12" w:rsidRPr="00C52C12" w:rsidRDefault="00C52C12" w:rsidP="00C52C1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52C12" w:rsidRPr="00C52C12" w:rsidRDefault="00C52C12" w:rsidP="00C52C12">
      <w:pPr>
        <w:numPr>
          <w:ilvl w:val="0"/>
          <w:numId w:val="13"/>
        </w:numPr>
        <w:spacing w:before="360" w:after="200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C52C12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Design to answer action/predictive questions</w:t>
      </w:r>
    </w:p>
    <w:p w:rsidR="00C52C12" w:rsidRPr="00C52C12" w:rsidRDefault="00C52C12" w:rsidP="00C52C1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AU"/>
        </w:rPr>
        <w:t>Action/Predictive</w:t>
      </w:r>
      <w:r w:rsidRPr="00C52C12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AU"/>
        </w:rPr>
        <w:t>q</w:t>
      </w:r>
      <w:r w:rsidRPr="00C52C12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AU"/>
        </w:rPr>
        <w:t>uestions</w:t>
      </w:r>
    </w:p>
    <w:p w:rsidR="00C52C12" w:rsidRDefault="00C52C12" w:rsidP="00C52C12">
      <w:pPr>
        <w:spacing w:after="20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>[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>list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 xml:space="preserve">…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br/>
        <w:t xml:space="preserve">KQ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>x.x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br/>
        <w:t xml:space="preserve">KQ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>x.x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 xml:space="preserve"> etc.]</w:t>
      </w:r>
    </w:p>
    <w:p w:rsidR="00C52C12" w:rsidRPr="00C52C12" w:rsidRDefault="00C52C12" w:rsidP="00C52C1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usually easiest to describe the processes/methods here, rather than use a matrix]</w:t>
      </w:r>
    </w:p>
    <w:p w:rsidR="00C52C12" w:rsidRPr="00C52C12" w:rsidRDefault="00C52C12" w:rsidP="00C52C12">
      <w:pPr>
        <w:numPr>
          <w:ilvl w:val="0"/>
          <w:numId w:val="13"/>
        </w:numPr>
        <w:spacing w:before="360" w:after="200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C52C12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Evaluation matrix to summarize planned data collection and analysis, including use of existing data</w:t>
      </w:r>
    </w:p>
    <w:tbl>
      <w:tblPr>
        <w:tblW w:w="13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2947"/>
        <w:gridCol w:w="2947"/>
        <w:gridCol w:w="2947"/>
        <w:gridCol w:w="2947"/>
      </w:tblGrid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KEQ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Data source / method / analysis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Data source / method / analysis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Data source / method / analysis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Data source / method / analysis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 4</w:t>
            </w: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lastRenderedPageBreak/>
              <w:t xml:space="preserve">1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 xml:space="preserve">[add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shd w:val="clear" w:color="auto" w:fill="FFFFFF"/>
                <w:lang w:eastAsia="en-AU"/>
              </w:rPr>
              <w:t>KEQ]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1.1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[add sub questions]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  <w:r w:rsidRPr="00C52C12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AU"/>
              </w:rPr>
              <w:t xml:space="preserve">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AU"/>
              </w:rPr>
              <w:t xml:space="preserve">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shd w:val="clear" w:color="auto" w:fill="FFFFFF"/>
                <w:lang w:eastAsia="en-A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AU"/>
              </w:rPr>
              <w:t xml:space="preserve">2.1 </w:t>
            </w:r>
          </w:p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AU"/>
              </w:rPr>
              <w:t xml:space="preserve">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rPr>
          <w:trHeight w:val="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shd w:val="clear" w:color="auto" w:fill="FFFFFF"/>
                <w:lang w:eastAsia="en-A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A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rPr>
          <w:trHeight w:val="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AU"/>
              </w:rPr>
              <w:t xml:space="preserve">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AU"/>
              </w:rPr>
              <w:t xml:space="preserve">3.3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shd w:val="clear" w:color="auto" w:fill="FFFFFF"/>
                <w:lang w:eastAsia="en-A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AU"/>
              </w:rPr>
              <w:t xml:space="preserve">4.1 </w:t>
            </w:r>
          </w:p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2C12" w:rsidRPr="00C52C12" w:rsidTr="00C52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2C12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AU"/>
              </w:rPr>
              <w:t xml:space="preserve">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2C12" w:rsidRPr="00C52C12" w:rsidRDefault="00C52C12" w:rsidP="00C5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C52C12" w:rsidRDefault="00C52C12"/>
    <w:sectPr w:rsidR="00C52C12" w:rsidSect="00C52C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46324"/>
    <w:multiLevelType w:val="hybridMultilevel"/>
    <w:tmpl w:val="9B3276AA"/>
    <w:lvl w:ilvl="0" w:tplc="CE3C55AE">
      <w:start w:val="1"/>
      <w:numFmt w:val="upperLetter"/>
      <w:pStyle w:val="Appendixlist"/>
      <w:lvlText w:val="%1."/>
      <w:lvlJc w:val="left"/>
      <w:pPr>
        <w:ind w:left="144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75B3B64"/>
    <w:multiLevelType w:val="multilevel"/>
    <w:tmpl w:val="4234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90D2B"/>
    <w:multiLevelType w:val="multilevel"/>
    <w:tmpl w:val="BA40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F6E73"/>
    <w:multiLevelType w:val="multilevel"/>
    <w:tmpl w:val="F51E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51D5F"/>
    <w:multiLevelType w:val="hybridMultilevel"/>
    <w:tmpl w:val="E974CD54"/>
    <w:lvl w:ilvl="0" w:tplc="308CC872">
      <w:start w:val="1"/>
      <w:numFmt w:val="lowerRoman"/>
      <w:pStyle w:val="subappendixlist"/>
      <w:lvlText w:val="%1."/>
      <w:lvlJc w:val="righ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DEC79FB"/>
    <w:multiLevelType w:val="multilevel"/>
    <w:tmpl w:val="0B94B2E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30E57CA7"/>
    <w:multiLevelType w:val="multilevel"/>
    <w:tmpl w:val="ED96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F014F"/>
    <w:multiLevelType w:val="multilevel"/>
    <w:tmpl w:val="C0F6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D42F2"/>
    <w:multiLevelType w:val="multilevel"/>
    <w:tmpl w:val="0E4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D2B21"/>
    <w:multiLevelType w:val="multilevel"/>
    <w:tmpl w:val="B87A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54F37"/>
    <w:multiLevelType w:val="multilevel"/>
    <w:tmpl w:val="7E62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82E8E"/>
    <w:multiLevelType w:val="multilevel"/>
    <w:tmpl w:val="7692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73C32"/>
    <w:multiLevelType w:val="multilevel"/>
    <w:tmpl w:val="EF08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9"/>
    <w:lvlOverride w:ilvl="0">
      <w:lvl w:ilvl="0">
        <w:numFmt w:val="upperLetter"/>
        <w:lvlText w:val="%1."/>
        <w:lvlJc w:val="left"/>
      </w:lvl>
    </w:lvlOverride>
  </w:num>
  <w:num w:numId="19">
    <w:abstractNumId w:val="7"/>
    <w:lvlOverride w:ilvl="0">
      <w:lvl w:ilvl="0">
        <w:numFmt w:val="upperLetter"/>
        <w:lvlText w:val="%1."/>
        <w:lvlJc w:val="left"/>
      </w:lvl>
    </w:lvlOverride>
  </w:num>
  <w:num w:numId="20">
    <w:abstractNumId w:val="12"/>
    <w:lvlOverride w:ilvl="0">
      <w:lvl w:ilvl="0">
        <w:numFmt w:val="upperLetter"/>
        <w:lvlText w:val="%1."/>
        <w:lvlJc w:val="left"/>
      </w:lvl>
    </w:lvlOverride>
  </w:num>
  <w:num w:numId="21">
    <w:abstractNumId w:val="8"/>
  </w:num>
  <w:num w:numId="22">
    <w:abstractNumId w:val="11"/>
  </w:num>
  <w:num w:numId="23">
    <w:abstractNumId w:val="6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2"/>
    <w:rsid w:val="00026FC6"/>
    <w:rsid w:val="000C3D55"/>
    <w:rsid w:val="000F222C"/>
    <w:rsid w:val="002F3434"/>
    <w:rsid w:val="004C42F6"/>
    <w:rsid w:val="0065629F"/>
    <w:rsid w:val="00656A50"/>
    <w:rsid w:val="00743B3A"/>
    <w:rsid w:val="007B4372"/>
    <w:rsid w:val="009D27E6"/>
    <w:rsid w:val="009E4453"/>
    <w:rsid w:val="00A07475"/>
    <w:rsid w:val="00AD6258"/>
    <w:rsid w:val="00BB0B47"/>
    <w:rsid w:val="00BD4789"/>
    <w:rsid w:val="00C52C12"/>
    <w:rsid w:val="00D529A6"/>
    <w:rsid w:val="00D8438D"/>
    <w:rsid w:val="00DC510E"/>
    <w:rsid w:val="00E44843"/>
    <w:rsid w:val="00E914A3"/>
    <w:rsid w:val="00F5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51E63-359A-465C-9B73-DC9CD402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89"/>
  </w:style>
  <w:style w:type="paragraph" w:styleId="Heading1">
    <w:name w:val="heading 1"/>
    <w:basedOn w:val="Normal"/>
    <w:next w:val="Normal"/>
    <w:link w:val="Heading1Char"/>
    <w:uiPriority w:val="9"/>
    <w:qFormat/>
    <w:rsid w:val="00BD4789"/>
    <w:pPr>
      <w:keepNext/>
      <w:pageBreakBefore/>
      <w:numPr>
        <w:numId w:val="13"/>
      </w:numPr>
      <w:spacing w:before="240" w:after="60"/>
      <w:outlineLvl w:val="0"/>
    </w:pPr>
    <w:rPr>
      <w:rFonts w:ascii="Calibri Light" w:eastAsiaTheme="majorEastAsia" w:hAnsi="Calibri Light" w:cstheme="majorBid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789"/>
    <w:pPr>
      <w:keepNext/>
      <w:numPr>
        <w:ilvl w:val="1"/>
        <w:numId w:val="13"/>
      </w:numPr>
      <w:spacing w:before="240" w:after="60"/>
      <w:outlineLvl w:val="1"/>
    </w:pPr>
    <w:rPr>
      <w:rFonts w:ascii="Calibri Light" w:eastAsiaTheme="majorEastAsia" w:hAnsi="Calibri Light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789"/>
    <w:pPr>
      <w:keepNext/>
      <w:numPr>
        <w:ilvl w:val="2"/>
        <w:numId w:val="13"/>
      </w:numPr>
      <w:spacing w:before="240" w:after="60"/>
      <w:outlineLvl w:val="2"/>
    </w:pPr>
    <w:rPr>
      <w:rFonts w:ascii="Calibri Light" w:eastAsiaTheme="majorEastAsia" w:hAnsi="Calibri Light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789"/>
    <w:pPr>
      <w:keepNext/>
      <w:numPr>
        <w:ilvl w:val="3"/>
        <w:numId w:val="13"/>
      </w:numPr>
      <w:spacing w:before="240" w:after="60"/>
      <w:outlineLvl w:val="3"/>
    </w:pPr>
    <w:rPr>
      <w:rFonts w:eastAsia="Times New Roman" w:cs="Times New Roman"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789"/>
    <w:pPr>
      <w:numPr>
        <w:ilvl w:val="4"/>
        <w:numId w:val="13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789"/>
    <w:pPr>
      <w:numPr>
        <w:ilvl w:val="5"/>
        <w:numId w:val="13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4789"/>
    <w:pPr>
      <w:numPr>
        <w:ilvl w:val="6"/>
        <w:numId w:val="13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789"/>
    <w:pPr>
      <w:numPr>
        <w:ilvl w:val="7"/>
        <w:numId w:val="13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789"/>
    <w:pPr>
      <w:numPr>
        <w:ilvl w:val="8"/>
        <w:numId w:val="13"/>
      </w:num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4789"/>
    <w:rPr>
      <w:rFonts w:eastAsia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789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BD4789"/>
    <w:rPr>
      <w:rFonts w:cs="Times New Roman"/>
      <w:sz w:val="16"/>
      <w:vertAlign w:val="superscript"/>
    </w:rPr>
  </w:style>
  <w:style w:type="paragraph" w:customStyle="1" w:styleId="tabletext">
    <w:name w:val="table text"/>
    <w:basedOn w:val="NoSpacing"/>
    <w:qFormat/>
    <w:rsid w:val="00BD4789"/>
    <w:rPr>
      <w:rFonts w:eastAsia="Times New Roman" w:cs="Times New Roman"/>
      <w:sz w:val="18"/>
    </w:rPr>
  </w:style>
  <w:style w:type="paragraph" w:styleId="NoSpacing">
    <w:name w:val="No Spacing"/>
    <w:uiPriority w:val="1"/>
    <w:qFormat/>
    <w:rsid w:val="00BD4789"/>
    <w:rPr>
      <w:lang w:eastAsia="en-AU"/>
    </w:rPr>
  </w:style>
  <w:style w:type="paragraph" w:customStyle="1" w:styleId="Style1">
    <w:name w:val="Style1"/>
    <w:basedOn w:val="FootnoteText"/>
    <w:qFormat/>
    <w:rsid w:val="00BD4789"/>
    <w:pPr>
      <w:widowControl w:val="0"/>
      <w:autoSpaceDE w:val="0"/>
      <w:autoSpaceDN w:val="0"/>
      <w:adjustRightInd w:val="0"/>
    </w:pPr>
    <w:rPr>
      <w:rFonts w:cs="Courier New"/>
      <w:color w:val="000000"/>
      <w:sz w:val="16"/>
      <w:szCs w:val="24"/>
    </w:rPr>
  </w:style>
  <w:style w:type="paragraph" w:customStyle="1" w:styleId="footnotes">
    <w:name w:val="footnotes"/>
    <w:basedOn w:val="FootnoteText"/>
    <w:qFormat/>
    <w:rsid w:val="00BD4789"/>
    <w:rPr>
      <w:sz w:val="16"/>
    </w:rPr>
  </w:style>
  <w:style w:type="paragraph" w:customStyle="1" w:styleId="footnoreref">
    <w:name w:val="footnore ref"/>
    <w:basedOn w:val="Normal"/>
    <w:link w:val="footnorerefChar"/>
    <w:qFormat/>
    <w:rsid w:val="00BD4789"/>
    <w:rPr>
      <w:rFonts w:eastAsia="Times New Roman" w:cs="Times New Roman"/>
      <w:vertAlign w:val="superscript"/>
    </w:rPr>
  </w:style>
  <w:style w:type="character" w:customStyle="1" w:styleId="footnorerefChar">
    <w:name w:val="footnore ref Char"/>
    <w:basedOn w:val="DefaultParagraphFont"/>
    <w:link w:val="footnoreref"/>
    <w:locked/>
    <w:rsid w:val="00BD4789"/>
    <w:rPr>
      <w:rFonts w:ascii="Calibri" w:eastAsia="Times New Roman" w:hAnsi="Calibri" w:cs="Times New Roman"/>
      <w:vertAlign w:val="superscript"/>
      <w:lang w:eastAsia="en-AU"/>
    </w:rPr>
  </w:style>
  <w:style w:type="paragraph" w:customStyle="1" w:styleId="PhDNormal">
    <w:name w:val="PhD Normal"/>
    <w:link w:val="PhDNormalChar"/>
    <w:qFormat/>
    <w:rsid w:val="00BD4789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hDNormalChar">
    <w:name w:val="PhD Normal Char"/>
    <w:basedOn w:val="DefaultParagraphFont"/>
    <w:link w:val="PhDNormal"/>
    <w:locked/>
    <w:rsid w:val="00BD4789"/>
    <w:rPr>
      <w:rFonts w:ascii="Times New Roman" w:eastAsia="Times New Roman" w:hAnsi="Times New Roman" w:cs="Times New Roman"/>
      <w:sz w:val="24"/>
    </w:rPr>
  </w:style>
  <w:style w:type="paragraph" w:customStyle="1" w:styleId="Unnumberedheading1">
    <w:name w:val="Unnumbered heading 1"/>
    <w:basedOn w:val="Heading1"/>
    <w:qFormat/>
    <w:rsid w:val="00BD4789"/>
    <w:pPr>
      <w:numPr>
        <w:numId w:val="0"/>
      </w:numPr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D4789"/>
    <w:rPr>
      <w:rFonts w:ascii="Calibri Light" w:eastAsiaTheme="majorEastAsia" w:hAnsi="Calibri Light" w:cstheme="majorBidi"/>
      <w:b/>
      <w:bCs/>
      <w:caps/>
      <w:kern w:val="32"/>
      <w:sz w:val="32"/>
      <w:szCs w:val="32"/>
      <w:lang w:eastAsia="en-AU"/>
    </w:rPr>
  </w:style>
  <w:style w:type="paragraph" w:customStyle="1" w:styleId="Appendixlist">
    <w:name w:val="Appendix list"/>
    <w:basedOn w:val="Heading2"/>
    <w:qFormat/>
    <w:rsid w:val="00BD4789"/>
    <w:pPr>
      <w:numPr>
        <w:ilvl w:val="0"/>
        <w:numId w:val="14"/>
      </w:numPr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D4789"/>
    <w:rPr>
      <w:rFonts w:ascii="Calibri Light" w:eastAsiaTheme="majorEastAsia" w:hAnsi="Calibri Light" w:cstheme="majorBidi"/>
      <w:b/>
      <w:bCs/>
      <w:iCs/>
      <w:sz w:val="28"/>
      <w:szCs w:val="28"/>
      <w:lang w:eastAsia="en-AU"/>
    </w:rPr>
  </w:style>
  <w:style w:type="paragraph" w:customStyle="1" w:styleId="subappendixlist">
    <w:name w:val="sub appendix list"/>
    <w:basedOn w:val="Heading3"/>
    <w:qFormat/>
    <w:rsid w:val="00BD4789"/>
    <w:pPr>
      <w:numPr>
        <w:ilvl w:val="0"/>
        <w:numId w:val="15"/>
      </w:numPr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D4789"/>
    <w:rPr>
      <w:rFonts w:ascii="Calibri Light" w:eastAsiaTheme="majorEastAsia" w:hAnsi="Calibri Light" w:cstheme="majorBidi"/>
      <w:b/>
      <w:bCs/>
      <w:sz w:val="26"/>
      <w:szCs w:val="26"/>
      <w:lang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BD4789"/>
    <w:pPr>
      <w:jc w:val="center"/>
    </w:pPr>
    <w:rPr>
      <w:rFonts w:eastAsia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BD4789"/>
    <w:rPr>
      <w:rFonts w:ascii="Calibri" w:eastAsia="Times New Roman" w:hAnsi="Calibri" w:cs="Times New Roman"/>
      <w:noProof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BD4789"/>
    <w:rPr>
      <w:rFonts w:eastAsia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BD4789"/>
    <w:rPr>
      <w:rFonts w:ascii="Calibri" w:eastAsia="Times New Roman" w:hAnsi="Calibri" w:cs="Times New Roman"/>
      <w:noProof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D4789"/>
    <w:rPr>
      <w:rFonts w:ascii="Calibri" w:eastAsia="Times New Roman" w:hAnsi="Calibri" w:cs="Times New Roman"/>
      <w:bCs/>
      <w:i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D4789"/>
    <w:rPr>
      <w:rFonts w:ascii="Calibri" w:eastAsia="Times New Roman" w:hAnsi="Calibri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BD4789"/>
    <w:rPr>
      <w:rFonts w:ascii="Calibri" w:eastAsia="Times New Roman" w:hAnsi="Calibri" w:cs="Times New Roman"/>
      <w:b/>
      <w:bCs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BD4789"/>
    <w:rPr>
      <w:rFonts w:ascii="Calibri" w:eastAsia="Times New Roman" w:hAnsi="Calibri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789"/>
    <w:rPr>
      <w:rFonts w:ascii="Calibri" w:eastAsia="Times New Roman" w:hAnsi="Calibri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789"/>
    <w:rPr>
      <w:rFonts w:ascii="Calibri Light" w:eastAsia="Times New Roman" w:hAnsi="Calibri Light" w:cs="Times New Roman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BD4789"/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BD4789"/>
    <w:pPr>
      <w:tabs>
        <w:tab w:val="left" w:pos="880"/>
        <w:tab w:val="right" w:leader="dot" w:pos="9016"/>
      </w:tabs>
      <w:ind w:left="22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D4789"/>
    <w:pPr>
      <w:ind w:left="440"/>
    </w:pPr>
    <w:rPr>
      <w:rFonts w:eastAsia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BD4789"/>
    <w:pPr>
      <w:spacing w:after="100" w:line="259" w:lineRule="auto"/>
      <w:ind w:left="660"/>
    </w:pPr>
    <w:rPr>
      <w:rFonts w:eastAsia="Times New Roman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BD4789"/>
    <w:pPr>
      <w:spacing w:after="100" w:line="259" w:lineRule="auto"/>
      <w:ind w:left="880"/>
    </w:pPr>
    <w:rPr>
      <w:rFonts w:eastAsia="Times New Roman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BD4789"/>
    <w:pPr>
      <w:spacing w:after="100" w:line="259" w:lineRule="auto"/>
      <w:ind w:left="1100"/>
    </w:pPr>
    <w:rPr>
      <w:rFonts w:eastAsia="Times New Roman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BD4789"/>
    <w:pPr>
      <w:spacing w:after="100" w:line="259" w:lineRule="auto"/>
      <w:ind w:left="1320"/>
    </w:pPr>
    <w:rPr>
      <w:rFonts w:eastAsia="Times New Roman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BD4789"/>
    <w:pPr>
      <w:spacing w:after="100" w:line="259" w:lineRule="auto"/>
      <w:ind w:left="1540"/>
    </w:pPr>
    <w:rPr>
      <w:rFonts w:eastAsia="Times New Roman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BD4789"/>
    <w:pPr>
      <w:spacing w:after="100" w:line="259" w:lineRule="auto"/>
      <w:ind w:left="1760"/>
    </w:pPr>
    <w:rPr>
      <w:rFonts w:eastAsia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789"/>
    <w:rPr>
      <w:rFonts w:eastAsia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789"/>
    <w:rPr>
      <w:rFonts w:ascii="Calibri" w:eastAsia="Times New Roman" w:hAnsi="Calibri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D4789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4789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4789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789"/>
    <w:rPr>
      <w:rFonts w:ascii="Calibri" w:eastAsia="Times New Roman" w:hAnsi="Calibri" w:cs="Times New Roman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BD4789"/>
    <w:rPr>
      <w:rFonts w:eastAsia="Times New Roman" w:cs="Times New Roman"/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BD4789"/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4789"/>
    <w:rPr>
      <w:rFonts w:cs="Times New Roman"/>
      <w:sz w:val="16"/>
      <w:szCs w:val="16"/>
    </w:rPr>
  </w:style>
  <w:style w:type="paragraph" w:styleId="Title">
    <w:name w:val="Title"/>
    <w:basedOn w:val="Heading1"/>
    <w:next w:val="Normal"/>
    <w:link w:val="TitleChar"/>
    <w:uiPriority w:val="10"/>
    <w:qFormat/>
    <w:rsid w:val="00BD4789"/>
    <w:pPr>
      <w:pageBreakBefore w:val="0"/>
      <w:ind w:left="431" w:hanging="431"/>
    </w:pPr>
    <w:rPr>
      <w:rFonts w:eastAsia="Times New Roman" w:cs="Times New Roman"/>
      <w:bCs w:val="0"/>
      <w:caps w:val="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BD4789"/>
    <w:rPr>
      <w:rFonts w:ascii="Calibri Light" w:eastAsia="Times New Roman" w:hAnsi="Calibri Light" w:cs="Times New Roman"/>
      <w:b/>
      <w:kern w:val="28"/>
      <w:sz w:val="32"/>
      <w:szCs w:val="3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789"/>
    <w:pPr>
      <w:spacing w:after="60"/>
      <w:outlineLvl w:val="1"/>
    </w:pPr>
    <w:rPr>
      <w:rFonts w:ascii="Calibri Light" w:eastAsia="Times New Roman" w:hAnsi="Calibri Light" w:cs="Times New Roman"/>
      <w:b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789"/>
    <w:rPr>
      <w:rFonts w:ascii="Calibri Light" w:eastAsia="Times New Roman" w:hAnsi="Calibri Light" w:cs="Times New Roman"/>
      <w:b/>
      <w:i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D4789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BD4789"/>
    <w:rPr>
      <w:rFonts w:cs="Times New Roman"/>
      <w:i/>
    </w:rPr>
  </w:style>
  <w:style w:type="paragraph" w:styleId="NormalWeb">
    <w:name w:val="Normal (Web)"/>
    <w:basedOn w:val="Normal"/>
    <w:uiPriority w:val="99"/>
    <w:unhideWhenUsed/>
    <w:rsid w:val="00BD4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89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table" w:styleId="TableClassic1">
    <w:name w:val="Table Classic 1"/>
    <w:basedOn w:val="TableNormal"/>
    <w:uiPriority w:val="99"/>
    <w:rsid w:val="00BD4789"/>
    <w:pPr>
      <w:spacing w:before="120" w:line="360" w:lineRule="auto"/>
    </w:pPr>
    <w:rPr>
      <w:rFonts w:eastAsia="Times New Roman"/>
      <w:lang w:eastAsia="en-A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4789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9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BD4789"/>
    <w:rPr>
      <w:rFonts w:eastAsia="Times New Roma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789"/>
    <w:pPr>
      <w:ind w:left="720"/>
      <w:contextualSpacing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D4789"/>
    <w:pPr>
      <w:spacing w:before="200" w:after="160"/>
      <w:ind w:left="851" w:right="851"/>
    </w:pPr>
    <w:rPr>
      <w:rFonts w:eastAsia="Times New Roman" w:cs="Times New Roman"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BD4789"/>
    <w:rPr>
      <w:rFonts w:ascii="Calibri" w:eastAsia="Times New Roman" w:hAnsi="Calibri" w:cs="Times New Roman"/>
      <w:iCs/>
      <w:color w:val="40404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7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Times New Roman" w:cs="Times New Roman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789"/>
    <w:rPr>
      <w:rFonts w:ascii="Calibri" w:eastAsia="Times New Roman" w:hAnsi="Calibri" w:cs="Times New Roman"/>
      <w:i/>
      <w:iCs/>
      <w:color w:val="5B9BD5" w:themeColor="accent1"/>
      <w:lang w:eastAsia="en-AU"/>
    </w:rPr>
  </w:style>
  <w:style w:type="table" w:styleId="MediumList2-Accent1">
    <w:name w:val="Medium List 2 Accent 1"/>
    <w:basedOn w:val="TableNormal"/>
    <w:uiPriority w:val="66"/>
    <w:rsid w:val="00BD4789"/>
    <w:rPr>
      <w:rFonts w:asciiTheme="majorHAnsi" w:eastAsiaTheme="majorEastAsia" w:hAnsiTheme="majorHAnsi" w:cs="Times New Roman"/>
      <w:color w:val="000000" w:themeColor="text1"/>
      <w:lang w:eastAsia="en-A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BD4789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21"/>
    <w:qFormat/>
    <w:rsid w:val="00BD4789"/>
    <w:rPr>
      <w:rFonts w:cs="Times New Roman"/>
      <w:i/>
      <w:color w:val="5B9BD5"/>
    </w:rPr>
  </w:style>
  <w:style w:type="character" w:styleId="SubtleReference">
    <w:name w:val="Subtle Reference"/>
    <w:basedOn w:val="DefaultParagraphFont"/>
    <w:uiPriority w:val="31"/>
    <w:qFormat/>
    <w:rsid w:val="00BD4789"/>
    <w:rPr>
      <w:rFonts w:cs="Times New Roman"/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D4789"/>
    <w:rPr>
      <w:rFonts w:cs="Times New Roman"/>
      <w:b/>
      <w:i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D4789"/>
    <w:pPr>
      <w:keepLines/>
      <w:spacing w:after="0" w:line="259" w:lineRule="auto"/>
      <w:ind w:left="431" w:hanging="431"/>
      <w:outlineLvl w:val="9"/>
    </w:pPr>
    <w:rPr>
      <w:rFonts w:eastAsia="Times New Roman" w:cs="Times New Roman"/>
      <w:b w:val="0"/>
      <w:bCs w:val="0"/>
      <w:caps w:val="0"/>
      <w:color w:val="2E74B5"/>
      <w:kern w:val="0"/>
      <w:lang w:val="en-US"/>
    </w:rPr>
  </w:style>
  <w:style w:type="table" w:styleId="PlainTable2">
    <w:name w:val="Plain Table 2"/>
    <w:basedOn w:val="TableNormal"/>
    <w:uiPriority w:val="42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Calibri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Calibri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Calibri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D4789"/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D4789"/>
    <w:rPr>
      <w:rFonts w:eastAsia="Times New Roman" w:cs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ridTable3-Accent1">
    <w:name w:val="Grid Table 3 Accent 1"/>
    <w:basedOn w:val="TableNormal"/>
    <w:uiPriority w:val="48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Calibr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Calibr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EEAF6" w:themeFill="accent1" w:themeFillTint="33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  <w:tblStylePr w:type="neCell">
      <w:rPr>
        <w:rFonts w:cs="Calibri"/>
      </w:rPr>
      <w:tblPr/>
      <w:tcPr>
        <w:tcBorders>
          <w:bottom w:val="single" w:sz="4" w:space="0" w:color="9CC2E5" w:themeColor="accent1" w:themeTint="99"/>
        </w:tcBorders>
      </w:tcPr>
    </w:tblStylePr>
    <w:tblStylePr w:type="nwCell">
      <w:rPr>
        <w:rFonts w:cs="Calibri"/>
      </w:rPr>
      <w:tblPr/>
      <w:tcPr>
        <w:tcBorders>
          <w:bottom w:val="single" w:sz="4" w:space="0" w:color="9CC2E5" w:themeColor="accent1" w:themeTint="99"/>
        </w:tcBorders>
      </w:tcPr>
    </w:tblStylePr>
    <w:tblStylePr w:type="seCell">
      <w:rPr>
        <w:rFonts w:cs="Calibri"/>
      </w:rPr>
      <w:tblPr/>
      <w:tcPr>
        <w:tcBorders>
          <w:top w:val="single" w:sz="4" w:space="0" w:color="9CC2E5" w:themeColor="accent1" w:themeTint="99"/>
        </w:tcBorders>
      </w:tcPr>
    </w:tblStylePr>
    <w:tblStylePr w:type="swCell">
      <w:rPr>
        <w:rFonts w:cs="Calibri"/>
      </w:rPr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D4789"/>
    <w:rPr>
      <w:rFonts w:eastAsia="Times New Roman"/>
      <w:color w:val="2E74B5" w:themeColor="accent1" w:themeShade="BF"/>
      <w:lang w:eastAsia="en-AU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Calibr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Calibr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EEAF6" w:themeFill="accent1" w:themeFillTint="33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  <w:tblStylePr w:type="neCell">
      <w:rPr>
        <w:rFonts w:cs="Calibri"/>
      </w:rPr>
      <w:tblPr/>
      <w:tcPr>
        <w:tcBorders>
          <w:bottom w:val="single" w:sz="4" w:space="0" w:color="9CC2E5" w:themeColor="accent1" w:themeTint="99"/>
        </w:tcBorders>
      </w:tcPr>
    </w:tblStylePr>
    <w:tblStylePr w:type="nwCell">
      <w:rPr>
        <w:rFonts w:cs="Calibri"/>
      </w:rPr>
      <w:tblPr/>
      <w:tcPr>
        <w:tcBorders>
          <w:bottom w:val="single" w:sz="4" w:space="0" w:color="9CC2E5" w:themeColor="accent1" w:themeTint="99"/>
        </w:tcBorders>
      </w:tcPr>
    </w:tblStylePr>
    <w:tblStylePr w:type="seCell">
      <w:rPr>
        <w:rFonts w:cs="Calibri"/>
      </w:rPr>
      <w:tblPr/>
      <w:tcPr>
        <w:tcBorders>
          <w:top w:val="single" w:sz="4" w:space="0" w:color="9CC2E5" w:themeColor="accent1" w:themeTint="99"/>
        </w:tcBorders>
      </w:tcPr>
    </w:tblStylePr>
    <w:tblStylePr w:type="swCell">
      <w:rPr>
        <w:rFonts w:cs="Calibri"/>
      </w:rPr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EDEDED" w:themeFill="accent3" w:themeFillTint="33"/>
      </w:tcPr>
    </w:tblStylePr>
    <w:tblStylePr w:type="band1Horz">
      <w:rPr>
        <w:rFonts w:cs="Calibri"/>
      </w:rPr>
      <w:tblPr/>
      <w:tcPr>
        <w:shd w:val="clear" w:color="auto" w:fill="EDEDE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</w:style>
  <w:style w:type="table" w:styleId="GridTable3-Accent5">
    <w:name w:val="Grid Table 3 Accent 5"/>
    <w:basedOn w:val="TableNormal"/>
    <w:uiPriority w:val="48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Calibr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Calibr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9E2F3" w:themeFill="accent5" w:themeFillTint="33"/>
      </w:tcPr>
    </w:tblStylePr>
    <w:tblStylePr w:type="band1Horz">
      <w:rPr>
        <w:rFonts w:cs="Calibri"/>
      </w:rPr>
      <w:tblPr/>
      <w:tcPr>
        <w:shd w:val="clear" w:color="auto" w:fill="D9E2F3" w:themeFill="accent5" w:themeFillTint="33"/>
      </w:tcPr>
    </w:tblStylePr>
    <w:tblStylePr w:type="neCell">
      <w:rPr>
        <w:rFonts w:cs="Calibri"/>
      </w:rPr>
      <w:tblPr/>
      <w:tcPr>
        <w:tcBorders>
          <w:bottom w:val="single" w:sz="4" w:space="0" w:color="8EAADB" w:themeColor="accent5" w:themeTint="99"/>
        </w:tcBorders>
      </w:tcPr>
    </w:tblStylePr>
    <w:tblStylePr w:type="nwCell">
      <w:rPr>
        <w:rFonts w:cs="Calibri"/>
      </w:rPr>
      <w:tblPr/>
      <w:tcPr>
        <w:tcBorders>
          <w:bottom w:val="single" w:sz="4" w:space="0" w:color="8EAADB" w:themeColor="accent5" w:themeTint="99"/>
        </w:tcBorders>
      </w:tcPr>
    </w:tblStylePr>
    <w:tblStylePr w:type="seCell">
      <w:rPr>
        <w:rFonts w:cs="Calibri"/>
      </w:rPr>
      <w:tblPr/>
      <w:tcPr>
        <w:tcBorders>
          <w:top w:val="single" w:sz="4" w:space="0" w:color="8EAADB" w:themeColor="accent5" w:themeTint="99"/>
        </w:tcBorders>
      </w:tcPr>
    </w:tblStylePr>
    <w:tblStylePr w:type="swCell">
      <w:rPr>
        <w:rFonts w:cs="Calibri"/>
      </w:rPr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Calibr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rPr>
        <w:rFonts w:cs="Calibri"/>
      </w:rPr>
      <w:tblPr/>
      <w:tcPr>
        <w:tcBorders>
          <w:left w:val="nil"/>
          <w:bottom w:val="nil"/>
        </w:tcBorders>
      </w:tcPr>
    </w:tblStylePr>
    <w:tblStylePr w:type="nwCell">
      <w:rPr>
        <w:rFonts w:cs="Calibri"/>
      </w:rPr>
      <w:tblPr/>
      <w:tcPr>
        <w:tcBorders>
          <w:bottom w:val="nil"/>
          <w:right w:val="nil"/>
        </w:tcBorders>
      </w:tcPr>
    </w:tblStylePr>
    <w:tblStylePr w:type="seCell">
      <w:rPr>
        <w:rFonts w:cs="Calibri"/>
      </w:rPr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rPr>
        <w:rFonts w:cs="Calibri"/>
      </w:rPr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D4789"/>
    <w:rPr>
      <w:rFonts w:eastAsia="Times New Roman"/>
      <w:color w:val="2E74B5" w:themeColor="accent1" w:themeShade="BF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EEAF6" w:themeFill="accent1" w:themeFillTint="33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D4789"/>
    <w:rPr>
      <w:rFonts w:eastAsia="Times New Roman"/>
      <w:color w:val="2F5496" w:themeColor="accent5" w:themeShade="BF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9E2F3" w:themeFill="accent5" w:themeFillTint="33"/>
      </w:tcPr>
    </w:tblStylePr>
    <w:tblStylePr w:type="band1Horz">
      <w:rPr>
        <w:rFonts w:cs="Calibri"/>
      </w:rPr>
      <w:tblPr/>
      <w:tcPr>
        <w:shd w:val="clear" w:color="auto" w:fill="D9E2F3" w:themeFill="accent5" w:themeFillTint="33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7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7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6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2016-06-14T02:13:00Z</dcterms:created>
  <dcterms:modified xsi:type="dcterms:W3CDTF">2016-06-14T02:24:00Z</dcterms:modified>
</cp:coreProperties>
</file>